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34" w:rsidRPr="00A34034" w:rsidRDefault="00A34034" w:rsidP="00A3403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</w:pP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Додаток 4</w:t>
      </w:r>
    </w:p>
    <w:p w:rsidR="00A34034" w:rsidRDefault="00A34034" w:rsidP="00A34034">
      <w:pPr>
        <w:shd w:val="clear" w:color="auto" w:fill="FFFFFF"/>
        <w:spacing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до Методики проведення аналізу впливу</w:t>
      </w: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ru-RU" w:eastAsia="uk-UA"/>
        </w:rPr>
        <w:t xml:space="preserve"> </w:t>
      </w: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 xml:space="preserve">регуляторного </w:t>
      </w:r>
      <w:proofErr w:type="spellStart"/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акта</w:t>
      </w:r>
      <w:proofErr w:type="spellEnd"/>
    </w:p>
    <w:p w:rsidR="00A34034" w:rsidRDefault="00A34034" w:rsidP="008745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3545D8" w:rsidRPr="003545D8" w:rsidRDefault="003545D8" w:rsidP="00A3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ТЕСТ малого підприємництва (М-Тест)</w:t>
      </w:r>
    </w:p>
    <w:p w:rsidR="003545D8" w:rsidRPr="003545D8" w:rsidRDefault="003545D8" w:rsidP="00A3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34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3545D8" w:rsidRPr="003545D8" w:rsidRDefault="003545D8" w:rsidP="00A3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02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.07.202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1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 по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01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.08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.20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21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 включно.</w:t>
      </w: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71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34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Вимірювання впливу регулювання на суб’єктів малого підприємництва   (мікро- та малі):</w:t>
      </w:r>
    </w:p>
    <w:p w:rsidR="003545D8" w:rsidRPr="003545D8" w:rsidRDefault="003545D8" w:rsidP="00A71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Кількість суб’єктів  малого та </w:t>
      </w:r>
      <w:r w:rsidR="0087573E"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мікро підприємництва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, на яких поширюється регулювання: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5235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одиниць;</w:t>
      </w:r>
    </w:p>
    <w:p w:rsidR="003545D8" w:rsidRPr="003545D8" w:rsidRDefault="003545D8" w:rsidP="00A71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питома вага суб’єктів малого та мікро підприємництва у загальній кількості суб’єктів господарювання, на яких проблема справляє вплив 100%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акту).</w:t>
      </w:r>
    </w:p>
    <w:p w:rsidR="003545D8" w:rsidRPr="003545D8" w:rsidRDefault="003545D8" w:rsidP="00A71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71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Розрахунок витрат суб’єктів малого підприємництва на виконання вимог регулювання (грн.)</w:t>
      </w:r>
    </w:p>
    <w:p w:rsidR="003545D8" w:rsidRPr="003545D8" w:rsidRDefault="003545D8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   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76"/>
        <w:gridCol w:w="5212"/>
        <w:gridCol w:w="1843"/>
        <w:gridCol w:w="1701"/>
        <w:gridCol w:w="850"/>
      </w:tblGrid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за п’ять років</w:t>
            </w:r>
          </w:p>
        </w:tc>
      </w:tr>
      <w:tr w:rsidR="003545D8" w:rsidRPr="003545D8" w:rsidTr="008745DC">
        <w:trPr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 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не 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експлуатації обладнання (експлуатаційні витрати – витратні матеріали)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Формула: 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uk-UA"/>
              </w:rPr>
              <w:t>Інші процедури (уточнити)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 (формула: сума рядків 1+2+3+4+5)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A71BE5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5235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 </w:t>
            </w:r>
            <w:r w:rsidRPr="008745DC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(</w:t>
            </w: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відповідний стовпчик «разом» Х кількість суб’єктів  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офіційного звітування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</w:t>
            </w:r>
            <w:r w:rsidRPr="008745DC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 </w:t>
            </w: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</w:t>
            </w: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Інші процедури (уточнити)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Підготовка документів на конкурс (написання заяви, ксерокопія документів, відправка конверта тощо)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(сума рядків  9+10+11+12+13)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A71BE5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5235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8745DC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Формула: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</w:tr>
    </w:tbl>
    <w:p w:rsidR="008745DC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Бюджетні витрати на адміністрування регулювання суб’єктів малого підприємництва</w:t>
      </w:r>
    </w:p>
    <w:p w:rsidR="008745DC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</w:t>
      </w:r>
      <w:r w:rsidR="008745DC"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регулювання.</w:t>
      </w:r>
      <w:r w:rsidR="008745DC" w:rsidRP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</w:t>
      </w:r>
    </w:p>
    <w:p w:rsidR="008745DC" w:rsidRPr="003545D8" w:rsidRDefault="008745DC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Державний орган, для якого здійснюється розрахунок вартості адміністрування регулювання:</w:t>
      </w:r>
    </w:p>
    <w:p w:rsidR="008745DC" w:rsidRPr="003545D8" w:rsidRDefault="008745DC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ru-RU" w:eastAsia="uk-UA"/>
        </w:rPr>
        <w:t>Миколаївська</w:t>
      </w:r>
      <w:proofErr w:type="spellEnd"/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 xml:space="preserve"> міська рада </w:t>
      </w:r>
    </w:p>
    <w:p w:rsidR="003545D8" w:rsidRPr="008745DC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67"/>
        <w:tblW w:w="9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1318"/>
        <w:gridCol w:w="1459"/>
        <w:gridCol w:w="1265"/>
        <w:gridCol w:w="1375"/>
        <w:gridCol w:w="1711"/>
      </w:tblGrid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мікро-підприємств)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1.Облік суб’єкта господарювання, що перебуває у сфері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Камеральні/виїзні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 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 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 Інші адміністративні процедури (уточнити)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3545D8" w:rsidRDefault="008745DC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</w:p>
    <w:p w:rsidR="008745DC" w:rsidRDefault="008745DC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W w:w="7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143"/>
        <w:gridCol w:w="2334"/>
        <w:gridCol w:w="1830"/>
      </w:tblGrid>
      <w:tr w:rsidR="003545D8" w:rsidRPr="003545D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Назва державного органу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на адміністрування регулювання за п’ять років, гривень</w:t>
            </w:r>
          </w:p>
        </w:tc>
      </w:tr>
      <w:tr w:rsidR="003545D8" w:rsidRPr="003545D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3545D8" w:rsidRPr="0026045C" w:rsidRDefault="003545D8" w:rsidP="0026045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26045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lastRenderedPageBreak/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159"/>
        <w:gridCol w:w="1514"/>
        <w:gridCol w:w="5098"/>
      </w:tblGrid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 5 років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«прямих» витрат суб’єктів малого підприємництва на виконання регулювання, грн.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звітування, грн.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малого підприємництва  на виконання запланованого регулювання, грн. (сума рядків 1 та 2 цієї таблиці)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на виконання запланованого регулювання, грн. (сума рядків 3 та 4 цієї таблиці)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620419" w:rsidRDefault="00620419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1B0E46" w:rsidRPr="0026045C" w:rsidRDefault="0026045C" w:rsidP="0026045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5C">
        <w:rPr>
          <w:rFonts w:ascii="Times New Roman" w:hAnsi="Times New Roman" w:cs="Times New Roman"/>
          <w:b/>
          <w:sz w:val="24"/>
          <w:szCs w:val="24"/>
        </w:rPr>
        <w:t>Розроблення коригуючих (пом’якшувальних) заходів для малого підприємництва щодо запропонованого регулю</w:t>
      </w:r>
      <w:bookmarkStart w:id="0" w:name="_GoBack"/>
      <w:bookmarkEnd w:id="0"/>
      <w:r w:rsidRPr="0026045C">
        <w:rPr>
          <w:rFonts w:ascii="Times New Roman" w:hAnsi="Times New Roman" w:cs="Times New Roman"/>
          <w:b/>
          <w:sz w:val="24"/>
          <w:szCs w:val="24"/>
        </w:rPr>
        <w:t>вання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передбачено.</w:t>
      </w:r>
    </w:p>
    <w:sectPr w:rsidR="001B0E46" w:rsidRPr="0026045C" w:rsidSect="008745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D03"/>
    <w:multiLevelType w:val="multilevel"/>
    <w:tmpl w:val="F7D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D581C"/>
    <w:multiLevelType w:val="multilevel"/>
    <w:tmpl w:val="FFC8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15A21"/>
    <w:multiLevelType w:val="multilevel"/>
    <w:tmpl w:val="E4E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F1779"/>
    <w:multiLevelType w:val="multilevel"/>
    <w:tmpl w:val="887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80C05"/>
    <w:multiLevelType w:val="multilevel"/>
    <w:tmpl w:val="7EEC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6"/>
    <w:rsid w:val="00093C68"/>
    <w:rsid w:val="0026045C"/>
    <w:rsid w:val="002B0C66"/>
    <w:rsid w:val="003545D8"/>
    <w:rsid w:val="00452622"/>
    <w:rsid w:val="00533C81"/>
    <w:rsid w:val="0060077E"/>
    <w:rsid w:val="00620419"/>
    <w:rsid w:val="008745DC"/>
    <w:rsid w:val="0087573E"/>
    <w:rsid w:val="00A34034"/>
    <w:rsid w:val="00A71BE5"/>
    <w:rsid w:val="00A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96C5-6F59-49C3-ACBC-3C4529A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user260f</dc:creator>
  <cp:keywords/>
  <dc:description/>
  <cp:lastModifiedBy>user260f</cp:lastModifiedBy>
  <cp:revision>5</cp:revision>
  <cp:lastPrinted>2021-10-23T10:19:00Z</cp:lastPrinted>
  <dcterms:created xsi:type="dcterms:W3CDTF">2021-09-15T11:50:00Z</dcterms:created>
  <dcterms:modified xsi:type="dcterms:W3CDTF">2021-10-23T11:07:00Z</dcterms:modified>
</cp:coreProperties>
</file>